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A1" w:rsidRPr="000D7F22" w:rsidRDefault="000D24DF">
      <w:pPr>
        <w:rPr>
          <w:rFonts w:cs="Arial"/>
          <w:b/>
          <w:lang w:val="en-US"/>
        </w:rPr>
      </w:pPr>
      <w:r w:rsidRPr="000D7F22">
        <w:rPr>
          <w:rFonts w:cs="Arial"/>
          <w:b/>
          <w:lang w:val="en-US"/>
        </w:rPr>
        <w:t>DBD: Progress of the use of proceeds collected from the shares public offering</w:t>
      </w:r>
    </w:p>
    <w:p w:rsidR="000D24DF" w:rsidRDefault="000D24DF">
      <w:pPr>
        <w:rPr>
          <w:rFonts w:cs="Arial"/>
          <w:lang w:val="en-US"/>
        </w:rPr>
      </w:pPr>
      <w:r w:rsidRPr="000D24DF">
        <w:rPr>
          <w:rFonts w:cs="Arial"/>
          <w:lang w:val="en-US"/>
        </w:rPr>
        <w:t xml:space="preserve">On 30/11/2017, </w:t>
      </w:r>
      <w:r w:rsidRPr="000D24DF">
        <w:rPr>
          <w:rFonts w:cs="Arial"/>
          <w:color w:val="292929"/>
          <w:shd w:val="clear" w:color="auto" w:fill="FCFCFC"/>
        </w:rPr>
        <w:t>BinhDinh Pharmaceutical and Medical Equipment Joint Stock Company (BIDIPHAR)</w:t>
      </w:r>
      <w:r>
        <w:rPr>
          <w:rFonts w:cs="Arial"/>
          <w:color w:val="292929"/>
          <w:shd w:val="clear" w:color="auto" w:fill="FCFCFC"/>
          <w:lang w:val="en-US"/>
        </w:rPr>
        <w:t xml:space="preserve"> announced </w:t>
      </w:r>
      <w:r w:rsidRPr="000D24DF">
        <w:rPr>
          <w:rFonts w:cs="Arial"/>
          <w:lang w:val="en-US"/>
        </w:rPr>
        <w:t>Progress of the use of proceeds collected from the shares public offering</w:t>
      </w:r>
      <w:r>
        <w:rPr>
          <w:rFonts w:cs="Arial"/>
          <w:lang w:val="en-US"/>
        </w:rPr>
        <w:t xml:space="preserve"> as follows:</w:t>
      </w:r>
    </w:p>
    <w:p w:rsidR="000D24DF" w:rsidRPr="000D7F22" w:rsidRDefault="000D24DF" w:rsidP="000D24DF">
      <w:pPr>
        <w:pStyle w:val="ListParagraph"/>
        <w:numPr>
          <w:ilvl w:val="0"/>
          <w:numId w:val="1"/>
        </w:numPr>
        <w:rPr>
          <w:rFonts w:cs="Arial"/>
          <w:b/>
          <w:lang w:val="en-US"/>
        </w:rPr>
      </w:pPr>
      <w:r w:rsidRPr="000D7F22">
        <w:rPr>
          <w:rFonts w:cs="Arial"/>
          <w:b/>
          <w:lang w:val="en-US"/>
        </w:rPr>
        <w:t>Shares public offering</w:t>
      </w:r>
    </w:p>
    <w:p w:rsidR="000D24DF" w:rsidRPr="000D24DF" w:rsidRDefault="000D24DF" w:rsidP="000D24DF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Name of share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: Share of </w:t>
      </w:r>
      <w:r w:rsidRPr="000D24DF">
        <w:rPr>
          <w:rFonts w:cs="Arial"/>
          <w:color w:val="292929"/>
          <w:shd w:val="clear" w:color="auto" w:fill="FCFCFC"/>
        </w:rPr>
        <w:t>BinhDinh Pharmaceutical and Medical Equipment Joint Stock Company (BIDIPHAR)</w:t>
      </w:r>
    </w:p>
    <w:p w:rsidR="000D24DF" w:rsidRPr="000D24DF" w:rsidRDefault="000D24DF" w:rsidP="000D24DF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color w:val="292929"/>
          <w:shd w:val="clear" w:color="auto" w:fill="FCFCFC"/>
          <w:lang w:val="en-US"/>
        </w:rPr>
        <w:t>Type of share</w:t>
      </w:r>
      <w:r>
        <w:rPr>
          <w:rFonts w:cs="Arial"/>
          <w:color w:val="292929"/>
          <w:shd w:val="clear" w:color="auto" w:fill="FCFCFC"/>
          <w:lang w:val="en-US"/>
        </w:rPr>
        <w:tab/>
      </w:r>
      <w:r>
        <w:rPr>
          <w:rFonts w:cs="Arial"/>
          <w:color w:val="292929"/>
          <w:shd w:val="clear" w:color="auto" w:fill="FCFCFC"/>
          <w:lang w:val="en-US"/>
        </w:rPr>
        <w:tab/>
        <w:t>: Common share</w:t>
      </w:r>
    </w:p>
    <w:p w:rsidR="000D24DF" w:rsidRPr="000D24DF" w:rsidRDefault="000D24DF" w:rsidP="000D24DF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color w:val="292929"/>
          <w:shd w:val="clear" w:color="auto" w:fill="FCFCFC"/>
          <w:lang w:val="en-US"/>
        </w:rPr>
        <w:t>Par value</w:t>
      </w:r>
      <w:r>
        <w:rPr>
          <w:rFonts w:cs="Arial"/>
          <w:color w:val="292929"/>
          <w:shd w:val="clear" w:color="auto" w:fill="FCFCFC"/>
          <w:lang w:val="en-US"/>
        </w:rPr>
        <w:tab/>
      </w:r>
      <w:r>
        <w:rPr>
          <w:rFonts w:cs="Arial"/>
          <w:color w:val="292929"/>
          <w:shd w:val="clear" w:color="auto" w:fill="FCFCFC"/>
          <w:lang w:val="en-US"/>
        </w:rPr>
        <w:tab/>
        <w:t>: VND 10,000 per share</w:t>
      </w:r>
    </w:p>
    <w:p w:rsidR="000D24DF" w:rsidRPr="000D24DF" w:rsidRDefault="000D24DF" w:rsidP="000D24DF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color w:val="292929"/>
          <w:shd w:val="clear" w:color="auto" w:fill="FCFCFC"/>
          <w:lang w:val="en-US"/>
        </w:rPr>
        <w:t xml:space="preserve">Number of shares </w:t>
      </w:r>
      <w:r w:rsidR="00C06FA1">
        <w:rPr>
          <w:rFonts w:cs="Arial"/>
          <w:color w:val="292929"/>
          <w:shd w:val="clear" w:color="auto" w:fill="FCFCFC"/>
          <w:lang w:val="en-US"/>
        </w:rPr>
        <w:t>offered</w:t>
      </w:r>
      <w:r>
        <w:rPr>
          <w:rFonts w:cs="Arial"/>
          <w:color w:val="292929"/>
          <w:shd w:val="clear" w:color="auto" w:fill="FCFCFC"/>
          <w:lang w:val="en-US"/>
        </w:rPr>
        <w:tab/>
        <w:t>: 10,460,721 shares</w:t>
      </w:r>
    </w:p>
    <w:p w:rsidR="000D24DF" w:rsidRPr="000D24DF" w:rsidRDefault="000D24DF" w:rsidP="000D24DF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color w:val="292929"/>
          <w:shd w:val="clear" w:color="auto" w:fill="FCFCFC"/>
          <w:lang w:val="en-US"/>
        </w:rPr>
        <w:t xml:space="preserve">Total capitals </w:t>
      </w:r>
      <w:r w:rsidR="00C06FA1">
        <w:rPr>
          <w:rFonts w:cs="Arial"/>
          <w:color w:val="292929"/>
          <w:shd w:val="clear" w:color="auto" w:fill="FCFCFC"/>
          <w:lang w:val="en-US"/>
        </w:rPr>
        <w:t>mobilized</w:t>
      </w:r>
      <w:r>
        <w:rPr>
          <w:rFonts w:cs="Arial"/>
          <w:color w:val="292929"/>
          <w:shd w:val="clear" w:color="auto" w:fill="FCFCFC"/>
          <w:lang w:val="en-US"/>
        </w:rPr>
        <w:tab/>
        <w:t>: VND 125,528,652,000</w:t>
      </w:r>
    </w:p>
    <w:p w:rsidR="000D24DF" w:rsidRPr="000D24DF" w:rsidRDefault="000D24DF" w:rsidP="000D24DF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color w:val="292929"/>
          <w:shd w:val="clear" w:color="auto" w:fill="FCFCFC"/>
          <w:lang w:val="en-US"/>
        </w:rPr>
        <w:t>Start date</w:t>
      </w:r>
      <w:r>
        <w:rPr>
          <w:rFonts w:cs="Arial"/>
          <w:color w:val="292929"/>
          <w:shd w:val="clear" w:color="auto" w:fill="FCFCFC"/>
          <w:lang w:val="en-US"/>
        </w:rPr>
        <w:tab/>
      </w:r>
      <w:r>
        <w:rPr>
          <w:rFonts w:cs="Arial"/>
          <w:color w:val="292929"/>
          <w:shd w:val="clear" w:color="auto" w:fill="FCFCFC"/>
          <w:lang w:val="en-US"/>
        </w:rPr>
        <w:tab/>
      </w:r>
      <w:r>
        <w:rPr>
          <w:rFonts w:cs="Arial"/>
          <w:color w:val="292929"/>
          <w:shd w:val="clear" w:color="auto" w:fill="FCFCFC"/>
          <w:lang w:val="en-US"/>
        </w:rPr>
        <w:tab/>
        <w:t>: 08/08/2016</w:t>
      </w:r>
    </w:p>
    <w:p w:rsidR="000D24DF" w:rsidRPr="000D24DF" w:rsidRDefault="000D24DF" w:rsidP="000D24DF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color w:val="292929"/>
          <w:shd w:val="clear" w:color="auto" w:fill="FCFCFC"/>
          <w:lang w:val="en-US"/>
        </w:rPr>
        <w:t>Final date</w:t>
      </w:r>
      <w:r>
        <w:rPr>
          <w:rFonts w:cs="Arial"/>
          <w:color w:val="292929"/>
          <w:shd w:val="clear" w:color="auto" w:fill="FCFCFC"/>
          <w:lang w:val="en-US"/>
        </w:rPr>
        <w:tab/>
      </w:r>
      <w:r>
        <w:rPr>
          <w:rFonts w:cs="Arial"/>
          <w:color w:val="292929"/>
          <w:shd w:val="clear" w:color="auto" w:fill="FCFCFC"/>
          <w:lang w:val="en-US"/>
        </w:rPr>
        <w:tab/>
      </w:r>
      <w:r>
        <w:rPr>
          <w:rFonts w:cs="Arial"/>
          <w:color w:val="292929"/>
          <w:shd w:val="clear" w:color="auto" w:fill="FCFCFC"/>
          <w:lang w:val="en-US"/>
        </w:rPr>
        <w:tab/>
        <w:t>: 15/09/2016</w:t>
      </w:r>
    </w:p>
    <w:p w:rsidR="000D24DF" w:rsidRPr="000D7F22" w:rsidRDefault="000D24DF" w:rsidP="000D24DF">
      <w:pPr>
        <w:pStyle w:val="ListParagraph"/>
        <w:numPr>
          <w:ilvl w:val="0"/>
          <w:numId w:val="1"/>
        </w:numPr>
        <w:rPr>
          <w:rFonts w:cs="Arial"/>
          <w:b/>
          <w:lang w:val="en-US"/>
        </w:rPr>
      </w:pPr>
      <w:r w:rsidRPr="000D7F22">
        <w:rPr>
          <w:rFonts w:cs="Arial"/>
          <w:b/>
          <w:lang w:val="en-US"/>
        </w:rPr>
        <w:t>Use of proceeds:</w:t>
      </w:r>
    </w:p>
    <w:p w:rsidR="000D24DF" w:rsidRPr="000D7F22" w:rsidRDefault="000D24DF" w:rsidP="000D24DF">
      <w:pPr>
        <w:pStyle w:val="ListParagraph"/>
        <w:numPr>
          <w:ilvl w:val="0"/>
          <w:numId w:val="4"/>
        </w:numPr>
        <w:rPr>
          <w:rFonts w:cs="Arial"/>
          <w:b/>
          <w:lang w:val="en-US"/>
        </w:rPr>
      </w:pPr>
      <w:r w:rsidRPr="000D7F22">
        <w:rPr>
          <w:rFonts w:cs="Arial"/>
          <w:b/>
          <w:lang w:val="en-US"/>
        </w:rPr>
        <w:t>Progress of the project announced as the Prospectus:</w:t>
      </w:r>
    </w:p>
    <w:p w:rsidR="000D24DF" w:rsidRPr="000D7F22" w:rsidRDefault="000D24DF" w:rsidP="000D7F22">
      <w:pPr>
        <w:pStyle w:val="ListParagraph"/>
        <w:numPr>
          <w:ilvl w:val="0"/>
          <w:numId w:val="10"/>
        </w:numPr>
        <w:rPr>
          <w:rFonts w:cs="Arial"/>
          <w:b/>
          <w:i/>
          <w:lang w:val="en-US"/>
        </w:rPr>
      </w:pPr>
      <w:r w:rsidRPr="000D7F22">
        <w:rPr>
          <w:rFonts w:cs="Arial"/>
          <w:b/>
          <w:i/>
          <w:lang w:val="en-US"/>
        </w:rPr>
        <w:t>Supplement into the charter capital: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218"/>
        <w:gridCol w:w="1844"/>
        <w:gridCol w:w="1849"/>
        <w:gridCol w:w="1847"/>
      </w:tblGrid>
      <w:tr w:rsidR="000D24DF" w:rsidTr="000D24DF">
        <w:tc>
          <w:tcPr>
            <w:tcW w:w="472" w:type="dxa"/>
          </w:tcPr>
          <w:p w:rsidR="000D24DF" w:rsidRPr="000D7F22" w:rsidRDefault="000D24DF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3224" w:type="dxa"/>
          </w:tcPr>
          <w:p w:rsidR="000D24DF" w:rsidRPr="000D7F22" w:rsidRDefault="000D24DF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Content</w:t>
            </w:r>
          </w:p>
        </w:tc>
        <w:tc>
          <w:tcPr>
            <w:tcW w:w="1848" w:type="dxa"/>
          </w:tcPr>
          <w:p w:rsidR="000D24DF" w:rsidRPr="000D7F22" w:rsidRDefault="000D24DF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Address of supplier</w:t>
            </w:r>
          </w:p>
        </w:tc>
        <w:tc>
          <w:tcPr>
            <w:tcW w:w="1849" w:type="dxa"/>
          </w:tcPr>
          <w:p w:rsidR="000D24DF" w:rsidRPr="000D7F22" w:rsidRDefault="000D24DF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Type of goods</w:t>
            </w:r>
          </w:p>
        </w:tc>
        <w:tc>
          <w:tcPr>
            <w:tcW w:w="1849" w:type="dxa"/>
          </w:tcPr>
          <w:p w:rsidR="000D24DF" w:rsidRPr="000D7F22" w:rsidRDefault="000D24DF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Payment values</w:t>
            </w:r>
          </w:p>
          <w:p w:rsidR="000D24DF" w:rsidRPr="000D7F22" w:rsidRDefault="000D24DF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(VND)</w:t>
            </w:r>
          </w:p>
        </w:tc>
      </w:tr>
      <w:tr w:rsidR="007B30F1" w:rsidTr="000D24DF">
        <w:tc>
          <w:tcPr>
            <w:tcW w:w="472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7B30F1" w:rsidRDefault="007B30F1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3224" w:type="dxa"/>
          </w:tcPr>
          <w:p w:rsidR="000D7F22" w:rsidRDefault="000D7F22" w:rsidP="007B30F1">
            <w:pPr>
              <w:rPr>
                <w:rFonts w:cs="Arial"/>
                <w:lang w:val="en-US"/>
              </w:rPr>
            </w:pPr>
          </w:p>
          <w:p w:rsidR="007B30F1" w:rsidRDefault="007B30F1" w:rsidP="007B30F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Purchase materials from the supplier PHARMACEUTICALS AND CHEMICAL LIMITED</w:t>
            </w:r>
          </w:p>
        </w:tc>
        <w:tc>
          <w:tcPr>
            <w:tcW w:w="1848" w:type="dxa"/>
          </w:tcPr>
          <w:p w:rsidR="007B30F1" w:rsidRDefault="007B30F1" w:rsidP="000D24DF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Suit</w:t>
            </w:r>
            <w:proofErr w:type="spellEnd"/>
            <w:r>
              <w:rPr>
                <w:rFonts w:cs="Arial"/>
                <w:lang w:val="en-US"/>
              </w:rPr>
              <w:t xml:space="preserve"> 2012, Wing on Centre 111, Connaught Road Central, </w:t>
            </w:r>
            <w:proofErr w:type="spellStart"/>
            <w:r>
              <w:rPr>
                <w:rFonts w:cs="Arial"/>
                <w:lang w:val="en-US"/>
              </w:rPr>
              <w:t>Hongkong</w:t>
            </w:r>
            <w:proofErr w:type="spellEnd"/>
          </w:p>
        </w:tc>
        <w:tc>
          <w:tcPr>
            <w:tcW w:w="1849" w:type="dxa"/>
          </w:tcPr>
          <w:p w:rsidR="000D7F22" w:rsidRDefault="000D7F22" w:rsidP="000D24DF">
            <w:pPr>
              <w:rPr>
                <w:rFonts w:cs="Arial"/>
                <w:lang w:val="en-US"/>
              </w:rPr>
            </w:pPr>
          </w:p>
          <w:p w:rsidR="007B30F1" w:rsidRDefault="007B30F1" w:rsidP="000D24DF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Docetaxel</w:t>
            </w:r>
            <w:proofErr w:type="spellEnd"/>
            <w:r>
              <w:rPr>
                <w:rFonts w:cs="Arial"/>
                <w:lang w:val="en-US"/>
              </w:rPr>
              <w:t xml:space="preserve"> Anhydrous EP</w:t>
            </w:r>
          </w:p>
        </w:tc>
        <w:tc>
          <w:tcPr>
            <w:tcW w:w="1849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7B30F1" w:rsidRDefault="007B30F1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2,250,000,000</w:t>
            </w:r>
          </w:p>
        </w:tc>
      </w:tr>
      <w:tr w:rsidR="007B30F1" w:rsidTr="000D24DF">
        <w:tc>
          <w:tcPr>
            <w:tcW w:w="472" w:type="dxa"/>
          </w:tcPr>
          <w:p w:rsidR="007B30F1" w:rsidRDefault="007B30F1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3224" w:type="dxa"/>
          </w:tcPr>
          <w:p w:rsidR="007B30F1" w:rsidRDefault="007B30F1" w:rsidP="007B30F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Purchase materials from the supplier I’NETWORKS CORP</w:t>
            </w:r>
          </w:p>
        </w:tc>
        <w:tc>
          <w:tcPr>
            <w:tcW w:w="1848" w:type="dxa"/>
          </w:tcPr>
          <w:p w:rsidR="007B30F1" w:rsidRDefault="007B30F1" w:rsidP="000D24D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533-2, </w:t>
            </w:r>
            <w:proofErr w:type="spellStart"/>
            <w:r>
              <w:rPr>
                <w:rFonts w:cs="Arial"/>
                <w:lang w:val="en-US"/>
              </w:rPr>
              <w:t>Gassan</w:t>
            </w:r>
            <w:proofErr w:type="spellEnd"/>
            <w:r>
              <w:rPr>
                <w:rFonts w:cs="Arial"/>
                <w:lang w:val="en-US"/>
              </w:rPr>
              <w:t xml:space="preserve">, Dong </w:t>
            </w:r>
            <w:proofErr w:type="spellStart"/>
            <w:r>
              <w:rPr>
                <w:rFonts w:cs="Arial"/>
                <w:lang w:val="en-US"/>
              </w:rPr>
              <w:t>Geum-gu</w:t>
            </w:r>
            <w:proofErr w:type="spellEnd"/>
            <w:r>
              <w:rPr>
                <w:rFonts w:cs="Arial"/>
                <w:lang w:val="en-US"/>
              </w:rPr>
              <w:t>, Seoul, Korea</w:t>
            </w:r>
          </w:p>
        </w:tc>
        <w:tc>
          <w:tcPr>
            <w:tcW w:w="1849" w:type="dxa"/>
          </w:tcPr>
          <w:p w:rsidR="000D7F22" w:rsidRDefault="000D7F22" w:rsidP="000D24DF">
            <w:pPr>
              <w:rPr>
                <w:rFonts w:cs="Arial"/>
                <w:lang w:val="en-US"/>
              </w:rPr>
            </w:pPr>
          </w:p>
          <w:p w:rsidR="007B30F1" w:rsidRDefault="007B30F1" w:rsidP="000D24D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Carboplatin EP8</w:t>
            </w:r>
          </w:p>
        </w:tc>
        <w:tc>
          <w:tcPr>
            <w:tcW w:w="1849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7B30F1" w:rsidRDefault="007B30F1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3,047,400,000</w:t>
            </w:r>
          </w:p>
        </w:tc>
      </w:tr>
      <w:tr w:rsidR="000D24DF" w:rsidTr="000D24DF">
        <w:tc>
          <w:tcPr>
            <w:tcW w:w="472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24DF" w:rsidRDefault="000D24DF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3224" w:type="dxa"/>
          </w:tcPr>
          <w:p w:rsidR="000D7F22" w:rsidRDefault="000D7F22" w:rsidP="000D24DF">
            <w:pPr>
              <w:rPr>
                <w:rFonts w:cs="Arial"/>
                <w:lang w:val="en-US"/>
              </w:rPr>
            </w:pPr>
          </w:p>
          <w:p w:rsidR="000D24DF" w:rsidRDefault="000D24DF" w:rsidP="000D24D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Purchase materials from </w:t>
            </w:r>
            <w:r w:rsidR="007B30F1">
              <w:rPr>
                <w:rFonts w:cs="Arial"/>
                <w:lang w:val="en-US"/>
              </w:rPr>
              <w:t>the supplier HARRISCHEM INC.</w:t>
            </w:r>
          </w:p>
        </w:tc>
        <w:tc>
          <w:tcPr>
            <w:tcW w:w="1848" w:type="dxa"/>
          </w:tcPr>
          <w:p w:rsidR="000D24DF" w:rsidRDefault="007B30F1" w:rsidP="000D24D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19215, Royal Isle Dr. Tomball, Texas 77375, USA</w:t>
            </w:r>
          </w:p>
        </w:tc>
        <w:tc>
          <w:tcPr>
            <w:tcW w:w="1849" w:type="dxa"/>
          </w:tcPr>
          <w:p w:rsidR="000D7F22" w:rsidRDefault="000D7F22" w:rsidP="000D24DF">
            <w:pPr>
              <w:rPr>
                <w:rFonts w:cs="Arial"/>
                <w:lang w:val="en-US"/>
              </w:rPr>
            </w:pPr>
          </w:p>
          <w:p w:rsidR="000D24DF" w:rsidRDefault="007B30F1" w:rsidP="000D24D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Vitamin B12</w:t>
            </w:r>
          </w:p>
          <w:p w:rsidR="007B30F1" w:rsidRDefault="007B30F1" w:rsidP="000D24D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proofErr w:type="spellStart"/>
            <w:r>
              <w:rPr>
                <w:rFonts w:cs="Arial"/>
                <w:lang w:val="en-US"/>
              </w:rPr>
              <w:t>Cyanocobalamin</w:t>
            </w:r>
            <w:proofErr w:type="spellEnd"/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1849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24DF" w:rsidRDefault="007B30F1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231,252,000</w:t>
            </w:r>
          </w:p>
        </w:tc>
      </w:tr>
      <w:tr w:rsidR="000D24DF" w:rsidTr="000D24DF">
        <w:tc>
          <w:tcPr>
            <w:tcW w:w="472" w:type="dxa"/>
          </w:tcPr>
          <w:p w:rsidR="000D24DF" w:rsidRPr="000D7F22" w:rsidRDefault="000D24DF" w:rsidP="000D24DF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224" w:type="dxa"/>
          </w:tcPr>
          <w:p w:rsidR="000D24DF" w:rsidRPr="000D7F22" w:rsidRDefault="000D24DF" w:rsidP="000D24DF">
            <w:pPr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Total</w:t>
            </w:r>
          </w:p>
        </w:tc>
        <w:tc>
          <w:tcPr>
            <w:tcW w:w="1848" w:type="dxa"/>
          </w:tcPr>
          <w:p w:rsidR="000D24DF" w:rsidRPr="000D7F22" w:rsidRDefault="000D24DF" w:rsidP="000D24DF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849" w:type="dxa"/>
          </w:tcPr>
          <w:p w:rsidR="000D24DF" w:rsidRPr="000D7F22" w:rsidRDefault="000D24DF" w:rsidP="000D24DF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849" w:type="dxa"/>
          </w:tcPr>
          <w:p w:rsidR="000D24DF" w:rsidRPr="000D7F22" w:rsidRDefault="007B30F1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5,528,652,000</w:t>
            </w:r>
          </w:p>
        </w:tc>
      </w:tr>
    </w:tbl>
    <w:p w:rsidR="000D24DF" w:rsidRPr="000D24DF" w:rsidRDefault="000D7F22" w:rsidP="000D7F22">
      <w:pPr>
        <w:tabs>
          <w:tab w:val="left" w:pos="6799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:rsidR="000D24DF" w:rsidRPr="000D7F22" w:rsidRDefault="007B30F1" w:rsidP="000D7F22">
      <w:pPr>
        <w:pStyle w:val="ListParagraph"/>
        <w:numPr>
          <w:ilvl w:val="0"/>
          <w:numId w:val="10"/>
        </w:numPr>
        <w:rPr>
          <w:rFonts w:cs="Arial"/>
          <w:b/>
          <w:i/>
          <w:lang w:val="en-US"/>
        </w:rPr>
      </w:pPr>
      <w:r w:rsidRPr="000D7F22">
        <w:rPr>
          <w:rFonts w:cs="Arial"/>
          <w:b/>
          <w:i/>
          <w:lang w:val="en-US"/>
        </w:rPr>
        <w:t>Establish the subsidiary operating in the Science – Technology sector</w:t>
      </w:r>
    </w:p>
    <w:p w:rsidR="007B30F1" w:rsidRDefault="007B30F1">
      <w:pPr>
        <w:rPr>
          <w:rFonts w:cs="Arial"/>
          <w:lang w:val="en-US"/>
        </w:rPr>
      </w:pPr>
      <w:r>
        <w:rPr>
          <w:rFonts w:cs="Arial"/>
          <w:lang w:val="en-US"/>
        </w:rPr>
        <w:t>Name of Company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: Hi-tech </w:t>
      </w:r>
      <w:proofErr w:type="spellStart"/>
      <w:r>
        <w:rPr>
          <w:rFonts w:cs="Arial"/>
          <w:lang w:val="en-US"/>
        </w:rPr>
        <w:t>Bidiphar</w:t>
      </w:r>
      <w:proofErr w:type="spellEnd"/>
      <w:r>
        <w:rPr>
          <w:rFonts w:cs="Arial"/>
          <w:lang w:val="en-US"/>
        </w:rPr>
        <w:t xml:space="preserve"> Medical Joint Stock Company </w:t>
      </w:r>
    </w:p>
    <w:p w:rsidR="007B30F1" w:rsidRDefault="007B30F1">
      <w:pPr>
        <w:rPr>
          <w:rFonts w:cs="Arial"/>
          <w:lang w:val="en-US"/>
        </w:rPr>
      </w:pPr>
      <w:r>
        <w:rPr>
          <w:rFonts w:cs="Arial"/>
          <w:lang w:val="en-US"/>
        </w:rPr>
        <w:t>Type of enterprise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: Joint Stock Company;</w:t>
      </w:r>
    </w:p>
    <w:p w:rsidR="007B30F1" w:rsidRDefault="00224570">
      <w:pPr>
        <w:rPr>
          <w:rFonts w:cs="Arial"/>
          <w:lang w:val="en-US"/>
        </w:rPr>
      </w:pPr>
      <w:r>
        <w:rPr>
          <w:rFonts w:cs="Arial"/>
          <w:lang w:val="en-US"/>
        </w:rPr>
        <w:t>Exercise location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="007B30F1">
        <w:rPr>
          <w:rFonts w:cs="Arial"/>
          <w:lang w:val="en-US"/>
        </w:rPr>
        <w:t xml:space="preserve">: </w:t>
      </w:r>
      <w:r>
        <w:rPr>
          <w:rFonts w:cs="Arial"/>
          <w:lang w:val="en-US"/>
        </w:rPr>
        <w:t xml:space="preserve">Plot A3-01 of </w:t>
      </w:r>
      <w:proofErr w:type="spellStart"/>
      <w:r>
        <w:rPr>
          <w:rFonts w:cs="Arial"/>
          <w:lang w:val="en-US"/>
        </w:rPr>
        <w:t>Nhon</w:t>
      </w:r>
      <w:proofErr w:type="spellEnd"/>
      <w:r>
        <w:rPr>
          <w:rFonts w:cs="Arial"/>
          <w:lang w:val="en-US"/>
        </w:rPr>
        <w:t xml:space="preserve"> Hoi Economic Area, </w:t>
      </w:r>
      <w:proofErr w:type="spellStart"/>
      <w:r>
        <w:rPr>
          <w:rFonts w:cs="Arial"/>
          <w:lang w:val="en-US"/>
        </w:rPr>
        <w:t>Quy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Nhon</w:t>
      </w:r>
      <w:proofErr w:type="spellEnd"/>
      <w:r>
        <w:rPr>
          <w:rFonts w:cs="Arial"/>
          <w:lang w:val="en-US"/>
        </w:rPr>
        <w:t xml:space="preserve"> City, </w:t>
      </w:r>
      <w:proofErr w:type="spellStart"/>
      <w:proofErr w:type="gramStart"/>
      <w:r>
        <w:rPr>
          <w:rFonts w:cs="Arial"/>
          <w:lang w:val="en-US"/>
        </w:rPr>
        <w:t>Binh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Dinh</w:t>
      </w:r>
      <w:proofErr w:type="spellEnd"/>
      <w:r>
        <w:rPr>
          <w:rFonts w:cs="Arial"/>
          <w:lang w:val="en-US"/>
        </w:rPr>
        <w:t xml:space="preserve"> Province;</w:t>
      </w:r>
    </w:p>
    <w:p w:rsidR="00224570" w:rsidRDefault="00224570">
      <w:pPr>
        <w:rPr>
          <w:rFonts w:cs="Arial"/>
          <w:lang w:val="en-US"/>
        </w:rPr>
      </w:pPr>
      <w:r>
        <w:rPr>
          <w:rFonts w:cs="Arial"/>
          <w:lang w:val="en-US"/>
        </w:rPr>
        <w:t>Charter capital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: VND 120 billion; (Collection from the public offering)</w:t>
      </w:r>
    </w:p>
    <w:p w:rsidR="00224570" w:rsidRDefault="00224570">
      <w:pPr>
        <w:rPr>
          <w:rFonts w:cs="Arial"/>
          <w:lang w:val="en-US"/>
        </w:rPr>
      </w:pPr>
      <w:r>
        <w:rPr>
          <w:rFonts w:cs="Arial"/>
          <w:lang w:val="en-US"/>
        </w:rPr>
        <w:t>Exercise time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: In Q4/2016;</w:t>
      </w:r>
    </w:p>
    <w:p w:rsidR="00224570" w:rsidRDefault="00224570">
      <w:pPr>
        <w:rPr>
          <w:rFonts w:cs="Arial"/>
          <w:lang w:val="en-US"/>
        </w:rPr>
      </w:pPr>
      <w:r>
        <w:rPr>
          <w:rFonts w:cs="Arial"/>
          <w:lang w:val="en-US"/>
        </w:rPr>
        <w:t>Project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: Invest to construct the hi-tech factory reaching the GMP-PIC</w:t>
      </w:r>
      <w:r w:rsidR="00CE3B57">
        <w:rPr>
          <w:rFonts w:cs="Arial"/>
          <w:lang w:val="en-US"/>
        </w:rPr>
        <w:t>/</w:t>
      </w:r>
      <w:r>
        <w:rPr>
          <w:rFonts w:cs="Arial"/>
          <w:lang w:val="en-US"/>
        </w:rPr>
        <w:t xml:space="preserve">s standard at </w:t>
      </w:r>
      <w:proofErr w:type="spellStart"/>
      <w:r>
        <w:rPr>
          <w:rFonts w:cs="Arial"/>
          <w:lang w:val="en-US"/>
        </w:rPr>
        <w:t>Binh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Dinh</w:t>
      </w:r>
      <w:proofErr w:type="spellEnd"/>
      <w:r>
        <w:rPr>
          <w:rFonts w:cs="Arial"/>
          <w:lang w:val="en-US"/>
        </w:rPr>
        <w:t>;</w:t>
      </w:r>
    </w:p>
    <w:p w:rsidR="00224570" w:rsidRDefault="00224570" w:rsidP="00224570">
      <w:pPr>
        <w:rPr>
          <w:rFonts w:cs="Arial"/>
          <w:lang w:val="en-US"/>
        </w:rPr>
      </w:pPr>
      <w:r>
        <w:rPr>
          <w:rFonts w:cs="Arial"/>
          <w:lang w:val="en-US"/>
        </w:rPr>
        <w:t>Construction location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: </w:t>
      </w:r>
      <w:proofErr w:type="spellStart"/>
      <w:r>
        <w:rPr>
          <w:rFonts w:cs="Arial"/>
          <w:lang w:val="en-US"/>
        </w:rPr>
        <w:t>Nhon</w:t>
      </w:r>
      <w:proofErr w:type="spellEnd"/>
      <w:r>
        <w:rPr>
          <w:rFonts w:cs="Arial"/>
          <w:lang w:val="en-US"/>
        </w:rPr>
        <w:t xml:space="preserve"> Hoi Economic Area, </w:t>
      </w:r>
      <w:proofErr w:type="spellStart"/>
      <w:r>
        <w:rPr>
          <w:rFonts w:cs="Arial"/>
          <w:lang w:val="en-US"/>
        </w:rPr>
        <w:t>Quy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Nhon</w:t>
      </w:r>
      <w:proofErr w:type="spellEnd"/>
      <w:r>
        <w:rPr>
          <w:rFonts w:cs="Arial"/>
          <w:lang w:val="en-US"/>
        </w:rPr>
        <w:t xml:space="preserve"> City, </w:t>
      </w:r>
      <w:proofErr w:type="spellStart"/>
      <w:r>
        <w:rPr>
          <w:rFonts w:cs="Arial"/>
          <w:lang w:val="en-US"/>
        </w:rPr>
        <w:t>Binh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Dinh</w:t>
      </w:r>
      <w:proofErr w:type="spellEnd"/>
      <w:r>
        <w:rPr>
          <w:rFonts w:cs="Arial"/>
          <w:lang w:val="en-US"/>
        </w:rPr>
        <w:t xml:space="preserve"> Province;</w:t>
      </w:r>
    </w:p>
    <w:p w:rsidR="00224570" w:rsidRDefault="00224570">
      <w:pPr>
        <w:rPr>
          <w:rFonts w:cs="Arial"/>
          <w:lang w:val="en-US"/>
        </w:rPr>
      </w:pPr>
      <w:r>
        <w:rPr>
          <w:rFonts w:cs="Arial"/>
          <w:lang w:val="en-US"/>
        </w:rPr>
        <w:t>Scale of investment:</w:t>
      </w:r>
    </w:p>
    <w:p w:rsidR="00224570" w:rsidRDefault="00224570" w:rsidP="00224570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Construct the h</w:t>
      </w:r>
      <w:r w:rsidR="000D7F22">
        <w:rPr>
          <w:rFonts w:cs="Arial"/>
          <w:lang w:val="en-US"/>
        </w:rPr>
        <w:t>i</w:t>
      </w:r>
      <w:r>
        <w:rPr>
          <w:rFonts w:cs="Arial"/>
          <w:lang w:val="en-US"/>
        </w:rPr>
        <w:t>-tech factory reaching the GMP-PIC</w:t>
      </w:r>
      <w:r w:rsidR="00CE3B57">
        <w:rPr>
          <w:rFonts w:cs="Arial"/>
          <w:lang w:val="en-US"/>
        </w:rPr>
        <w:t>/</w:t>
      </w:r>
      <w:r>
        <w:rPr>
          <w:rFonts w:cs="Arial"/>
          <w:lang w:val="en-US"/>
        </w:rPr>
        <w:t xml:space="preserve">s standard, materials chosen as particular standards, land </w:t>
      </w:r>
      <w:r w:rsidRPr="00224570">
        <w:rPr>
          <w:rFonts w:cs="Arial"/>
          <w:lang w:val="en-US"/>
        </w:rPr>
        <w:t>acreage</w:t>
      </w:r>
      <w:r>
        <w:rPr>
          <w:rFonts w:cs="Arial"/>
          <w:lang w:val="en-US"/>
        </w:rPr>
        <w:t xml:space="preserve">: 1,600 m2, total </w:t>
      </w:r>
      <w:r w:rsidRPr="00224570">
        <w:rPr>
          <w:rFonts w:cs="Arial"/>
          <w:lang w:val="en-US"/>
        </w:rPr>
        <w:t>acreage</w:t>
      </w:r>
      <w:r>
        <w:rPr>
          <w:rFonts w:cs="Arial"/>
          <w:lang w:val="en-US"/>
        </w:rPr>
        <w:t xml:space="preserve"> of floors: 5.280 m2</w:t>
      </w:r>
    </w:p>
    <w:p w:rsidR="00CE3B57" w:rsidRDefault="00224570" w:rsidP="00CE3B57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Equipment</w:t>
      </w:r>
      <w:r w:rsidR="00CE3B57">
        <w:rPr>
          <w:rFonts w:cs="Arial"/>
          <w:lang w:val="en-US"/>
        </w:rPr>
        <w:t xml:space="preserve"> and</w:t>
      </w:r>
      <w:r>
        <w:rPr>
          <w:rFonts w:cs="Arial"/>
          <w:lang w:val="en-US"/>
        </w:rPr>
        <w:t xml:space="preserve"> lines chosen according to the GMP-PIC</w:t>
      </w:r>
      <w:r w:rsidR="00CE3B57">
        <w:rPr>
          <w:rFonts w:cs="Arial"/>
          <w:lang w:val="en-US"/>
        </w:rPr>
        <w:t>/</w:t>
      </w:r>
      <w:r>
        <w:rPr>
          <w:rFonts w:cs="Arial"/>
          <w:lang w:val="en-US"/>
        </w:rPr>
        <w:t xml:space="preserve">s standard, </w:t>
      </w:r>
      <w:r w:rsidR="00CE3B57">
        <w:rPr>
          <w:rFonts w:cs="Arial"/>
          <w:lang w:val="en-US"/>
        </w:rPr>
        <w:t>productivity and consumption ability chosen suitably with the designation capacity and scale;</w:t>
      </w:r>
    </w:p>
    <w:p w:rsidR="00CE3B57" w:rsidRDefault="00CE3B57" w:rsidP="00CE3B57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 xml:space="preserve">+ </w:t>
      </w:r>
      <w:r w:rsidR="009A1249" w:rsidRPr="00CE3B57">
        <w:rPr>
          <w:rFonts w:cs="Arial"/>
          <w:lang w:val="en-US"/>
        </w:rPr>
        <w:t>Injection</w:t>
      </w:r>
      <w:r w:rsidRPr="00CE3B57">
        <w:rPr>
          <w:rFonts w:cs="Arial"/>
          <w:lang w:val="en-US"/>
        </w:rPr>
        <w:t xml:space="preserve"> for cancer treatment</w:t>
      </w:r>
      <w:r>
        <w:rPr>
          <w:rFonts w:cs="Arial"/>
          <w:lang w:val="en-US"/>
        </w:rPr>
        <w:t xml:space="preserve">: 2,500 </w:t>
      </w:r>
      <w:r w:rsidRPr="00CE3B57">
        <w:rPr>
          <w:rFonts w:cs="Arial"/>
          <w:lang w:val="en-US"/>
        </w:rPr>
        <w:t>bottle</w:t>
      </w:r>
      <w:r>
        <w:rPr>
          <w:rFonts w:cs="Arial"/>
          <w:lang w:val="en-US"/>
        </w:rPr>
        <w:t xml:space="preserve"> per hour;</w:t>
      </w:r>
    </w:p>
    <w:p w:rsidR="00CE3B57" w:rsidRDefault="00CE3B57" w:rsidP="00CE3B57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+</w:t>
      </w:r>
      <w:r w:rsidRPr="00CE3B57">
        <w:t xml:space="preserve"> </w:t>
      </w:r>
      <w:r w:rsidRPr="00CE3B57">
        <w:rPr>
          <w:rFonts w:cs="Arial"/>
          <w:lang w:val="en-US"/>
        </w:rPr>
        <w:t>Pill for cancer treatment</w:t>
      </w:r>
      <w:r>
        <w:rPr>
          <w:rFonts w:cs="Arial"/>
          <w:lang w:val="en-US"/>
        </w:rPr>
        <w:t>: 5kg per dozen;</w:t>
      </w:r>
    </w:p>
    <w:p w:rsidR="00CE3B57" w:rsidRDefault="00CE3B57" w:rsidP="00CE3B57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+ F</w:t>
      </w:r>
      <w:r w:rsidRPr="00CE3B57">
        <w:rPr>
          <w:rFonts w:cs="Arial"/>
          <w:lang w:val="en-US"/>
        </w:rPr>
        <w:t>reeze-dried vaccine</w:t>
      </w:r>
      <w:r>
        <w:rPr>
          <w:rFonts w:cs="Arial"/>
          <w:lang w:val="en-US"/>
        </w:rPr>
        <w:t>: 36,000 – 54,000 bottle per dozen (depending on size)</w:t>
      </w:r>
    </w:p>
    <w:p w:rsidR="00CE3B57" w:rsidRDefault="00CE3B57" w:rsidP="00CE3B57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Total investment</w:t>
      </w:r>
      <w:r>
        <w:rPr>
          <w:rFonts w:cs="Arial"/>
          <w:lang w:val="en-US"/>
        </w:rPr>
        <w:tab/>
        <w:t>: VND 293.0 billion, in which:</w:t>
      </w:r>
    </w:p>
    <w:p w:rsidR="00CE3B57" w:rsidRDefault="00CE3B57" w:rsidP="00CE3B57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Fixed capitals: VND 253 billion, including:</w:t>
      </w:r>
    </w:p>
    <w:p w:rsidR="00CE3B57" w:rsidRDefault="00CE3B57" w:rsidP="00CE3B57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+ Basic construction: VND 46 billion;</w:t>
      </w:r>
    </w:p>
    <w:p w:rsidR="00CE3B57" w:rsidRDefault="00CE3B57" w:rsidP="00CE3B57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+ Production machines, equipment: VND 130 billion;</w:t>
      </w:r>
    </w:p>
    <w:p w:rsidR="00CE3B57" w:rsidRDefault="00CE3B57" w:rsidP="00CE3B57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+ Support system: VND 7</w:t>
      </w:r>
      <w:bookmarkStart w:id="0" w:name="_GoBack"/>
      <w:bookmarkEnd w:id="0"/>
      <w:r>
        <w:rPr>
          <w:rFonts w:cs="Arial"/>
          <w:lang w:val="en-US"/>
        </w:rPr>
        <w:t>2 billion;</w:t>
      </w:r>
    </w:p>
    <w:p w:rsidR="00CE3B57" w:rsidRDefault="00CE3B57" w:rsidP="00CE3B57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 xml:space="preserve">+ Basic </w:t>
      </w:r>
      <w:r w:rsidR="003537FC">
        <w:rPr>
          <w:rFonts w:cs="Arial"/>
          <w:lang w:val="en-US"/>
        </w:rPr>
        <w:t>building: VND 5 billion</w:t>
      </w:r>
    </w:p>
    <w:p w:rsidR="003537FC" w:rsidRDefault="003537FC" w:rsidP="003537FC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Working capital: VND 40 billion</w:t>
      </w:r>
    </w:p>
    <w:p w:rsidR="003537FC" w:rsidRDefault="003537FC" w:rsidP="003537FC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t>Sources for investing:</w:t>
      </w:r>
    </w:p>
    <w:p w:rsidR="003537FC" w:rsidRDefault="003537FC" w:rsidP="003537FC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Fixed capitals, including:</w:t>
      </w:r>
    </w:p>
    <w:p w:rsidR="003537FC" w:rsidRDefault="003537FC" w:rsidP="003537FC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+ State Budget from the State Science – Technology Project: VND 10 billion;</w:t>
      </w:r>
    </w:p>
    <w:p w:rsidR="003537FC" w:rsidRDefault="003537FC" w:rsidP="003537FC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 xml:space="preserve">+ </w:t>
      </w:r>
      <w:r w:rsidR="00192EFD">
        <w:rPr>
          <w:rFonts w:cs="Arial"/>
          <w:lang w:val="en-US"/>
        </w:rPr>
        <w:t>Available capitals</w:t>
      </w:r>
      <w:r>
        <w:rPr>
          <w:rFonts w:cs="Arial"/>
          <w:lang w:val="en-US"/>
        </w:rPr>
        <w:t xml:space="preserve"> of </w:t>
      </w:r>
      <w:proofErr w:type="spellStart"/>
      <w:r>
        <w:rPr>
          <w:rFonts w:cs="Arial"/>
          <w:lang w:val="en-US"/>
        </w:rPr>
        <w:t>Bidiphar</w:t>
      </w:r>
      <w:proofErr w:type="spellEnd"/>
      <w:r>
        <w:rPr>
          <w:rFonts w:cs="Arial"/>
          <w:lang w:val="en-US"/>
        </w:rPr>
        <w:t>: VND 120 billion;</w:t>
      </w:r>
    </w:p>
    <w:p w:rsidR="003537FC" w:rsidRDefault="003537FC" w:rsidP="003537FC">
      <w:pPr>
        <w:pStyle w:val="ListParagraph"/>
        <w:rPr>
          <w:rFonts w:cs="Arial"/>
          <w:lang w:val="en-US"/>
        </w:rPr>
      </w:pPr>
      <w:r>
        <w:rPr>
          <w:rFonts w:cs="Arial"/>
          <w:lang w:val="en-US"/>
        </w:rPr>
        <w:t>+ Capitals borrowed from banks: VND 123 billion;</w:t>
      </w:r>
    </w:p>
    <w:p w:rsidR="003537FC" w:rsidRDefault="003537FC" w:rsidP="003537FC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Working capital: VND 40 billion borrowed from Commercial Banks according to using demands each period </w:t>
      </w:r>
    </w:p>
    <w:p w:rsidR="003537FC" w:rsidRDefault="003537FC" w:rsidP="003537FC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t xml:space="preserve">Investment period: </w:t>
      </w:r>
    </w:p>
    <w:p w:rsidR="003537FC" w:rsidRDefault="003537FC" w:rsidP="003537FC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From Q4 of 2016 to 2017</w:t>
      </w:r>
    </w:p>
    <w:p w:rsidR="003537FC" w:rsidRPr="000D7F22" w:rsidRDefault="003537FC" w:rsidP="003537FC">
      <w:pPr>
        <w:pStyle w:val="ListParagraph"/>
        <w:numPr>
          <w:ilvl w:val="0"/>
          <w:numId w:val="5"/>
        </w:numPr>
        <w:rPr>
          <w:rFonts w:cs="Arial"/>
          <w:b/>
          <w:lang w:val="en-US"/>
        </w:rPr>
      </w:pPr>
      <w:r w:rsidRPr="000D7F22">
        <w:rPr>
          <w:rFonts w:cs="Arial"/>
          <w:b/>
          <w:lang w:val="en-US"/>
        </w:rPr>
        <w:t>Progress of the use of proceeds calculated until 30/11/2017:</w:t>
      </w:r>
    </w:p>
    <w:p w:rsidR="003537FC" w:rsidRPr="000D7F22" w:rsidRDefault="003537FC" w:rsidP="000D7F22">
      <w:pPr>
        <w:pStyle w:val="ListParagraph"/>
        <w:numPr>
          <w:ilvl w:val="0"/>
          <w:numId w:val="9"/>
        </w:numPr>
        <w:rPr>
          <w:rFonts w:cs="Arial"/>
          <w:b/>
          <w:i/>
          <w:lang w:val="en-US"/>
        </w:rPr>
      </w:pPr>
      <w:r w:rsidRPr="000D7F22">
        <w:rPr>
          <w:rFonts w:cs="Arial"/>
          <w:b/>
          <w:i/>
          <w:lang w:val="en-US"/>
        </w:rPr>
        <w:t>Supplement into the charter capital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2426"/>
        <w:gridCol w:w="1260"/>
        <w:gridCol w:w="1530"/>
        <w:gridCol w:w="1800"/>
        <w:gridCol w:w="1800"/>
      </w:tblGrid>
      <w:tr w:rsidR="003537FC" w:rsidTr="003537FC">
        <w:tc>
          <w:tcPr>
            <w:tcW w:w="472" w:type="dxa"/>
          </w:tcPr>
          <w:p w:rsidR="003537FC" w:rsidRPr="000D7F22" w:rsidRDefault="003537FC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2426" w:type="dxa"/>
          </w:tcPr>
          <w:p w:rsidR="003537FC" w:rsidRPr="000D7F22" w:rsidRDefault="003537FC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Content</w:t>
            </w:r>
          </w:p>
        </w:tc>
        <w:tc>
          <w:tcPr>
            <w:tcW w:w="1260" w:type="dxa"/>
          </w:tcPr>
          <w:p w:rsidR="003537FC" w:rsidRPr="000D7F22" w:rsidRDefault="003537FC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Address of supplier</w:t>
            </w:r>
          </w:p>
        </w:tc>
        <w:tc>
          <w:tcPr>
            <w:tcW w:w="1530" w:type="dxa"/>
          </w:tcPr>
          <w:p w:rsidR="003537FC" w:rsidRPr="000D7F22" w:rsidRDefault="003537FC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Type of goods</w:t>
            </w:r>
          </w:p>
        </w:tc>
        <w:tc>
          <w:tcPr>
            <w:tcW w:w="1800" w:type="dxa"/>
          </w:tcPr>
          <w:p w:rsidR="003537FC" w:rsidRPr="000D7F22" w:rsidRDefault="000D7F22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Contract No</w:t>
            </w:r>
          </w:p>
        </w:tc>
        <w:tc>
          <w:tcPr>
            <w:tcW w:w="1800" w:type="dxa"/>
          </w:tcPr>
          <w:p w:rsidR="003537FC" w:rsidRPr="000D7F22" w:rsidRDefault="003537FC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Payment values</w:t>
            </w:r>
          </w:p>
          <w:p w:rsidR="003537FC" w:rsidRPr="000D7F22" w:rsidRDefault="003537FC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(VND)</w:t>
            </w:r>
          </w:p>
        </w:tc>
      </w:tr>
      <w:tr w:rsidR="003537FC" w:rsidTr="003537FC">
        <w:tc>
          <w:tcPr>
            <w:tcW w:w="472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3537FC" w:rsidRDefault="003537FC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2426" w:type="dxa"/>
          </w:tcPr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3537FC" w:rsidRDefault="003537FC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Payment for purchasing materials from the supplier PHARMACEUTICALS AND CHEMICAL LIMITED</w:t>
            </w:r>
          </w:p>
        </w:tc>
        <w:tc>
          <w:tcPr>
            <w:tcW w:w="1260" w:type="dxa"/>
          </w:tcPr>
          <w:p w:rsidR="003537FC" w:rsidRDefault="003537FC" w:rsidP="00C06FA1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Suit</w:t>
            </w:r>
            <w:proofErr w:type="spellEnd"/>
            <w:r>
              <w:rPr>
                <w:rFonts w:cs="Arial"/>
                <w:lang w:val="en-US"/>
              </w:rPr>
              <w:t xml:space="preserve"> 2012, Wing on Centre 111, Connaught Road Central, </w:t>
            </w:r>
            <w:proofErr w:type="spellStart"/>
            <w:r>
              <w:rPr>
                <w:rFonts w:cs="Arial"/>
                <w:lang w:val="en-US"/>
              </w:rPr>
              <w:t>Hongkong</w:t>
            </w:r>
            <w:proofErr w:type="spellEnd"/>
          </w:p>
        </w:tc>
        <w:tc>
          <w:tcPr>
            <w:tcW w:w="1530" w:type="dxa"/>
          </w:tcPr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3537FC" w:rsidRDefault="003537FC" w:rsidP="00C06FA1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Docetaxel</w:t>
            </w:r>
            <w:proofErr w:type="spellEnd"/>
            <w:r>
              <w:rPr>
                <w:rFonts w:cs="Arial"/>
                <w:lang w:val="en-US"/>
              </w:rPr>
              <w:t xml:space="preserve"> Anhydrous EP</w:t>
            </w:r>
          </w:p>
        </w:tc>
        <w:tc>
          <w:tcPr>
            <w:tcW w:w="1800" w:type="dxa"/>
          </w:tcPr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3537FC" w:rsidRDefault="000D7F22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314/10/2016</w:t>
            </w:r>
          </w:p>
          <w:p w:rsidR="000D7F22" w:rsidRDefault="000D7F22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(10/10/2016)</w:t>
            </w:r>
          </w:p>
        </w:tc>
        <w:tc>
          <w:tcPr>
            <w:tcW w:w="1800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3537FC" w:rsidRDefault="003537FC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2,250,000,000</w:t>
            </w:r>
          </w:p>
        </w:tc>
      </w:tr>
      <w:tr w:rsidR="003537FC" w:rsidTr="003537FC">
        <w:tc>
          <w:tcPr>
            <w:tcW w:w="472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3537FC" w:rsidRDefault="003537FC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2426" w:type="dxa"/>
          </w:tcPr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3537FC" w:rsidRDefault="003537FC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Payment for purchasing materials from the supplier I’NETWORKS CORP</w:t>
            </w:r>
          </w:p>
        </w:tc>
        <w:tc>
          <w:tcPr>
            <w:tcW w:w="1260" w:type="dxa"/>
          </w:tcPr>
          <w:p w:rsidR="003537FC" w:rsidRDefault="003537FC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533-2, </w:t>
            </w:r>
            <w:proofErr w:type="spellStart"/>
            <w:r>
              <w:rPr>
                <w:rFonts w:cs="Arial"/>
                <w:lang w:val="en-US"/>
              </w:rPr>
              <w:t>Gassan</w:t>
            </w:r>
            <w:proofErr w:type="spellEnd"/>
            <w:r>
              <w:rPr>
                <w:rFonts w:cs="Arial"/>
                <w:lang w:val="en-US"/>
              </w:rPr>
              <w:t xml:space="preserve">, Dong </w:t>
            </w:r>
            <w:proofErr w:type="spellStart"/>
            <w:r>
              <w:rPr>
                <w:rFonts w:cs="Arial"/>
                <w:lang w:val="en-US"/>
              </w:rPr>
              <w:t>Geum-gu</w:t>
            </w:r>
            <w:proofErr w:type="spellEnd"/>
            <w:r>
              <w:rPr>
                <w:rFonts w:cs="Arial"/>
                <w:lang w:val="en-US"/>
              </w:rPr>
              <w:t>, Seoul, Korea</w:t>
            </w:r>
          </w:p>
        </w:tc>
        <w:tc>
          <w:tcPr>
            <w:tcW w:w="1530" w:type="dxa"/>
          </w:tcPr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3537FC" w:rsidRDefault="003537FC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Carboplatin EP8</w:t>
            </w:r>
          </w:p>
        </w:tc>
        <w:tc>
          <w:tcPr>
            <w:tcW w:w="1800" w:type="dxa"/>
          </w:tcPr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3537FC" w:rsidRDefault="000D7F22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27/</w:t>
            </w:r>
            <w:proofErr w:type="spellStart"/>
            <w:r>
              <w:rPr>
                <w:rFonts w:cs="Arial"/>
                <w:lang w:val="en-US"/>
              </w:rPr>
              <w:t>Bidiphar</w:t>
            </w:r>
            <w:proofErr w:type="spellEnd"/>
            <w:r>
              <w:rPr>
                <w:rFonts w:cs="Arial"/>
                <w:lang w:val="en-US"/>
              </w:rPr>
              <w:t>/16</w:t>
            </w:r>
          </w:p>
          <w:p w:rsidR="000D7F22" w:rsidRDefault="000D7F22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(23/05/2016)</w:t>
            </w:r>
          </w:p>
        </w:tc>
        <w:tc>
          <w:tcPr>
            <w:tcW w:w="1800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3537FC" w:rsidRDefault="003537FC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3,047,400,000</w:t>
            </w:r>
          </w:p>
        </w:tc>
      </w:tr>
      <w:tr w:rsidR="003537FC" w:rsidTr="003537FC">
        <w:tc>
          <w:tcPr>
            <w:tcW w:w="472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3537FC" w:rsidRDefault="003537FC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2426" w:type="dxa"/>
          </w:tcPr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3537FC" w:rsidRDefault="003537FC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Payment for purchasing materials from the supplier HARRISCHEM INC.</w:t>
            </w:r>
          </w:p>
        </w:tc>
        <w:tc>
          <w:tcPr>
            <w:tcW w:w="1260" w:type="dxa"/>
          </w:tcPr>
          <w:p w:rsidR="003537FC" w:rsidRDefault="003537FC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19215, Royal Isle Dr. Tomball, Texas 77375, USA</w:t>
            </w:r>
          </w:p>
        </w:tc>
        <w:tc>
          <w:tcPr>
            <w:tcW w:w="1530" w:type="dxa"/>
          </w:tcPr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3537FC" w:rsidRDefault="003537FC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Vitamin B12</w:t>
            </w:r>
          </w:p>
          <w:p w:rsidR="003537FC" w:rsidRDefault="003537FC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proofErr w:type="spellStart"/>
            <w:r>
              <w:rPr>
                <w:rFonts w:cs="Arial"/>
                <w:lang w:val="en-US"/>
              </w:rPr>
              <w:t>Cyanocobalamin</w:t>
            </w:r>
            <w:proofErr w:type="spellEnd"/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1800" w:type="dxa"/>
          </w:tcPr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0D7F22" w:rsidRDefault="000D7F22" w:rsidP="00C06FA1">
            <w:pPr>
              <w:rPr>
                <w:rFonts w:cs="Arial"/>
                <w:lang w:val="en-US"/>
              </w:rPr>
            </w:pPr>
          </w:p>
          <w:p w:rsidR="003537FC" w:rsidRDefault="000D7F22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HC-0963</w:t>
            </w:r>
          </w:p>
          <w:p w:rsidR="000D7F22" w:rsidRDefault="000D7F22" w:rsidP="00C06FA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(10/05/2016)</w:t>
            </w:r>
          </w:p>
        </w:tc>
        <w:tc>
          <w:tcPr>
            <w:tcW w:w="1800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</w:p>
          <w:p w:rsidR="003537FC" w:rsidRDefault="003537FC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231,252,000</w:t>
            </w:r>
          </w:p>
        </w:tc>
      </w:tr>
      <w:tr w:rsidR="003537FC" w:rsidTr="003537FC">
        <w:tc>
          <w:tcPr>
            <w:tcW w:w="472" w:type="dxa"/>
          </w:tcPr>
          <w:p w:rsidR="003537FC" w:rsidRDefault="003537FC" w:rsidP="00C06FA1">
            <w:pPr>
              <w:rPr>
                <w:rFonts w:cs="Arial"/>
                <w:lang w:val="en-US"/>
              </w:rPr>
            </w:pPr>
          </w:p>
        </w:tc>
        <w:tc>
          <w:tcPr>
            <w:tcW w:w="2426" w:type="dxa"/>
          </w:tcPr>
          <w:p w:rsidR="003537FC" w:rsidRPr="000D7F22" w:rsidRDefault="003537FC" w:rsidP="00C06FA1">
            <w:pPr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Total</w:t>
            </w:r>
          </w:p>
        </w:tc>
        <w:tc>
          <w:tcPr>
            <w:tcW w:w="1260" w:type="dxa"/>
          </w:tcPr>
          <w:p w:rsidR="003537FC" w:rsidRPr="000D7F22" w:rsidRDefault="003537FC" w:rsidP="00C06FA1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30" w:type="dxa"/>
          </w:tcPr>
          <w:p w:rsidR="003537FC" w:rsidRPr="000D7F22" w:rsidRDefault="003537FC" w:rsidP="00C06FA1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800" w:type="dxa"/>
          </w:tcPr>
          <w:p w:rsidR="003537FC" w:rsidRPr="000D7F22" w:rsidRDefault="003537FC" w:rsidP="00C06FA1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800" w:type="dxa"/>
          </w:tcPr>
          <w:p w:rsidR="003537FC" w:rsidRPr="000D7F22" w:rsidRDefault="003537FC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5,528,652,000</w:t>
            </w:r>
          </w:p>
        </w:tc>
      </w:tr>
    </w:tbl>
    <w:p w:rsidR="000D7F22" w:rsidRDefault="000D7F22">
      <w:pPr>
        <w:rPr>
          <w:rFonts w:cs="Arial"/>
          <w:b/>
          <w:i/>
          <w:lang w:val="en-US"/>
        </w:rPr>
      </w:pPr>
    </w:p>
    <w:p w:rsidR="00224570" w:rsidRPr="000D7F22" w:rsidRDefault="000D7F22" w:rsidP="000D7F22">
      <w:pPr>
        <w:pStyle w:val="ListParagraph"/>
        <w:numPr>
          <w:ilvl w:val="0"/>
          <w:numId w:val="9"/>
        </w:numPr>
        <w:rPr>
          <w:rFonts w:cs="Arial"/>
          <w:b/>
          <w:i/>
          <w:lang w:val="en-US"/>
        </w:rPr>
      </w:pPr>
      <w:r w:rsidRPr="000D7F22">
        <w:rPr>
          <w:rFonts w:cs="Arial"/>
          <w:b/>
          <w:i/>
          <w:lang w:val="en-US"/>
        </w:rPr>
        <w:lastRenderedPageBreak/>
        <w:t>Establish the subsidiary operating in the Science – Technology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4140"/>
        <w:gridCol w:w="2309"/>
        <w:gridCol w:w="2309"/>
      </w:tblGrid>
      <w:tr w:rsidR="000D7F22" w:rsidTr="000D7F22">
        <w:tc>
          <w:tcPr>
            <w:tcW w:w="472" w:type="dxa"/>
          </w:tcPr>
          <w:p w:rsidR="000D7F22" w:rsidRPr="000D7F22" w:rsidRDefault="000D7F22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148" w:type="dxa"/>
          </w:tcPr>
          <w:p w:rsidR="000D7F22" w:rsidRPr="000D7F22" w:rsidRDefault="000D7F22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Demand of using proceeds</w:t>
            </w:r>
          </w:p>
        </w:tc>
        <w:tc>
          <w:tcPr>
            <w:tcW w:w="2311" w:type="dxa"/>
          </w:tcPr>
          <w:p w:rsidR="000D7F22" w:rsidRPr="000D7F22" w:rsidRDefault="000D7F22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Plan</w:t>
            </w:r>
          </w:p>
        </w:tc>
        <w:tc>
          <w:tcPr>
            <w:tcW w:w="2311" w:type="dxa"/>
          </w:tcPr>
          <w:p w:rsidR="000D7F22" w:rsidRPr="000D7F22" w:rsidRDefault="000D7F22" w:rsidP="000D7F22">
            <w:pPr>
              <w:jc w:val="center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Investment values calculated until 30/11/2017</w:t>
            </w:r>
          </w:p>
        </w:tc>
      </w:tr>
      <w:tr w:rsidR="000D7F22" w:rsidTr="000D7F22">
        <w:tc>
          <w:tcPr>
            <w:tcW w:w="472" w:type="dxa"/>
          </w:tcPr>
          <w:p w:rsidR="000D7F22" w:rsidRDefault="000D7F22" w:rsidP="000D7F2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4148" w:type="dxa"/>
          </w:tcPr>
          <w:p w:rsidR="000D7F22" w:rsidRDefault="000D7F22" w:rsidP="000D7F2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Construct the hi-tech factory reaching the GMP-PIC/s standard at </w:t>
            </w:r>
            <w:proofErr w:type="spellStart"/>
            <w:r>
              <w:rPr>
                <w:rFonts w:cs="Arial"/>
                <w:lang w:val="en-US"/>
              </w:rPr>
              <w:t>Binh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Dinh</w:t>
            </w:r>
            <w:proofErr w:type="spellEnd"/>
          </w:p>
        </w:tc>
        <w:tc>
          <w:tcPr>
            <w:tcW w:w="2311" w:type="dxa"/>
          </w:tcPr>
          <w:p w:rsidR="000D7F22" w:rsidRDefault="000D7F22" w:rsidP="000D7F22">
            <w:pPr>
              <w:tabs>
                <w:tab w:val="right" w:pos="2095"/>
              </w:tabs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120,000,000,000</w:t>
            </w:r>
          </w:p>
        </w:tc>
        <w:tc>
          <w:tcPr>
            <w:tcW w:w="2311" w:type="dxa"/>
          </w:tcPr>
          <w:p w:rsidR="000D7F22" w:rsidRDefault="000D7F22" w:rsidP="000D7F2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120,000,000,000</w:t>
            </w:r>
          </w:p>
        </w:tc>
      </w:tr>
      <w:tr w:rsidR="000D7F22" w:rsidTr="000D7F22">
        <w:tc>
          <w:tcPr>
            <w:tcW w:w="472" w:type="dxa"/>
          </w:tcPr>
          <w:p w:rsidR="000D7F22" w:rsidRDefault="000D7F22">
            <w:pPr>
              <w:rPr>
                <w:rFonts w:cs="Arial"/>
                <w:lang w:val="en-US"/>
              </w:rPr>
            </w:pPr>
          </w:p>
        </w:tc>
        <w:tc>
          <w:tcPr>
            <w:tcW w:w="4148" w:type="dxa"/>
          </w:tcPr>
          <w:p w:rsidR="000D7F22" w:rsidRPr="000D7F22" w:rsidRDefault="000D7F22">
            <w:pPr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Total</w:t>
            </w:r>
          </w:p>
        </w:tc>
        <w:tc>
          <w:tcPr>
            <w:tcW w:w="2311" w:type="dxa"/>
          </w:tcPr>
          <w:p w:rsidR="000D7F22" w:rsidRPr="000D7F22" w:rsidRDefault="000D7F22" w:rsidP="000D7F22">
            <w:pPr>
              <w:tabs>
                <w:tab w:val="right" w:pos="2095"/>
              </w:tabs>
              <w:jc w:val="right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120,000,000,000</w:t>
            </w:r>
          </w:p>
        </w:tc>
        <w:tc>
          <w:tcPr>
            <w:tcW w:w="2311" w:type="dxa"/>
          </w:tcPr>
          <w:p w:rsidR="000D7F22" w:rsidRPr="000D7F22" w:rsidRDefault="000D7F22" w:rsidP="000D7F22">
            <w:pPr>
              <w:jc w:val="right"/>
              <w:rPr>
                <w:rFonts w:cs="Arial"/>
                <w:b/>
                <w:lang w:val="en-US"/>
              </w:rPr>
            </w:pPr>
            <w:r w:rsidRPr="000D7F22">
              <w:rPr>
                <w:rFonts w:cs="Arial"/>
                <w:b/>
                <w:lang w:val="en-US"/>
              </w:rPr>
              <w:t>120,000,000,000</w:t>
            </w:r>
          </w:p>
        </w:tc>
      </w:tr>
    </w:tbl>
    <w:p w:rsidR="000D7F22" w:rsidRPr="000D24DF" w:rsidRDefault="000D7F22">
      <w:pPr>
        <w:rPr>
          <w:rFonts w:cs="Arial"/>
          <w:lang w:val="en-US"/>
        </w:rPr>
      </w:pPr>
    </w:p>
    <w:sectPr w:rsidR="000D7F22" w:rsidRPr="000D24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07F"/>
    <w:multiLevelType w:val="hybridMultilevel"/>
    <w:tmpl w:val="645A48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5A8"/>
    <w:multiLevelType w:val="hybridMultilevel"/>
    <w:tmpl w:val="95CC2C24"/>
    <w:lvl w:ilvl="0" w:tplc="4E940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8D77D6"/>
    <w:multiLevelType w:val="hybridMultilevel"/>
    <w:tmpl w:val="4F94525E"/>
    <w:lvl w:ilvl="0" w:tplc="4F6C7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37B37"/>
    <w:multiLevelType w:val="hybridMultilevel"/>
    <w:tmpl w:val="4F3E742E"/>
    <w:lvl w:ilvl="0" w:tplc="3FF85F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EC1C71"/>
    <w:multiLevelType w:val="hybridMultilevel"/>
    <w:tmpl w:val="9D949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D1F68"/>
    <w:multiLevelType w:val="hybridMultilevel"/>
    <w:tmpl w:val="39DE55C4"/>
    <w:lvl w:ilvl="0" w:tplc="44587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820833"/>
    <w:multiLevelType w:val="hybridMultilevel"/>
    <w:tmpl w:val="2C3AFDDC"/>
    <w:lvl w:ilvl="0" w:tplc="71C02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55FE"/>
    <w:multiLevelType w:val="hybridMultilevel"/>
    <w:tmpl w:val="2DD6DC40"/>
    <w:lvl w:ilvl="0" w:tplc="F43E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AA670A"/>
    <w:multiLevelType w:val="hybridMultilevel"/>
    <w:tmpl w:val="13AE50E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654E5"/>
    <w:multiLevelType w:val="hybridMultilevel"/>
    <w:tmpl w:val="1BAE48CE"/>
    <w:lvl w:ilvl="0" w:tplc="13D40B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DF"/>
    <w:rsid w:val="000D24DF"/>
    <w:rsid w:val="000D7F22"/>
    <w:rsid w:val="00192EFD"/>
    <w:rsid w:val="00224570"/>
    <w:rsid w:val="003537FC"/>
    <w:rsid w:val="007B30F1"/>
    <w:rsid w:val="009A1249"/>
    <w:rsid w:val="009E63E3"/>
    <w:rsid w:val="00C06FA1"/>
    <w:rsid w:val="00C76C58"/>
    <w:rsid w:val="00C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DF"/>
    <w:pPr>
      <w:ind w:left="720"/>
      <w:contextualSpacing/>
    </w:pPr>
  </w:style>
  <w:style w:type="table" w:styleId="TableGrid">
    <w:name w:val="Table Grid"/>
    <w:basedOn w:val="TableNormal"/>
    <w:uiPriority w:val="59"/>
    <w:rsid w:val="000D24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DF"/>
    <w:pPr>
      <w:ind w:left="720"/>
      <w:contextualSpacing/>
    </w:pPr>
  </w:style>
  <w:style w:type="table" w:styleId="TableGrid">
    <w:name w:val="Table Grid"/>
    <w:basedOn w:val="TableNormal"/>
    <w:uiPriority w:val="59"/>
    <w:rsid w:val="000D24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haibt</cp:lastModifiedBy>
  <cp:revision>2</cp:revision>
  <dcterms:created xsi:type="dcterms:W3CDTF">2017-12-07T08:20:00Z</dcterms:created>
  <dcterms:modified xsi:type="dcterms:W3CDTF">2017-12-08T07:38:00Z</dcterms:modified>
</cp:coreProperties>
</file>